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様式６（則第23条関係）</w:t>
      </w:r>
    </w:p>
    <w:p>
      <w:pPr>
        <w:rPr>
          <w:rFonts w:asciiTheme="minorEastAsia" w:hAnsiTheme="minorEastAsia"/>
          <w:sz w:val="22"/>
        </w:rPr>
      </w:pP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認定生活困窮者就労訓練事業廃止届</w:t>
      </w:r>
    </w:p>
    <w:p>
      <w:pPr>
        <w:jc w:val="center"/>
        <w:rPr>
          <w:rFonts w:asciiTheme="minorEastAsia" w:hAnsiTheme="minorEastAsia"/>
          <w:sz w:val="22"/>
        </w:rPr>
      </w:pPr>
    </w:p>
    <w:p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>
      <w:pPr>
        <w:ind w:right="880"/>
        <w:rPr>
          <w:rFonts w:asciiTheme="minorEastAsia" w:hAnsiTheme="minorEastAsia"/>
          <w:sz w:val="22"/>
        </w:rPr>
      </w:pPr>
    </w:p>
    <w:p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都道府県知事（指定都市・中核市の長）殿</w:t>
      </w:r>
    </w:p>
    <w:p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>
      <w:pPr>
        <w:snapToGrid w:val="0"/>
        <w:ind w:right="879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</w:rPr>
        <w:t>届出者</w:t>
      </w:r>
      <w:r>
        <w:rPr>
          <w:rFonts w:asciiTheme="minorEastAsia" w:hAnsiTheme="minorEastAsia" w:hint="eastAsia"/>
          <w:kern w:val="0"/>
          <w:sz w:val="16"/>
        </w:rPr>
        <w:t xml:space="preserve">　　　</w:t>
      </w:r>
      <w:r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>
      <w:pPr>
        <w:snapToGrid w:val="0"/>
        <w:ind w:righ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</w:p>
    <w:p>
      <w:pPr>
        <w:snapToGrid w:val="0"/>
        <w:ind w:right="-1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>
      <w:pPr>
        <w:ind w:right="-1"/>
        <w:rPr>
          <w:rFonts w:asciiTheme="minorEastAsia" w:hAnsiTheme="minorEastAsia"/>
          <w:kern w:val="0"/>
          <w:sz w:val="16"/>
        </w:rPr>
      </w:pPr>
    </w:p>
    <w:p>
      <w:pPr>
        <w:ind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認定生活困窮者就労訓練事業を廃止したので、生活困窮者自立支援法施行規則（平成27年厚生労働省令第16号）第23条の規定に基づき、届け出ます。</w:t>
      </w:r>
    </w:p>
    <w:p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>
        <w:trPr>
          <w:cantSplit/>
          <w:trHeight w:val="525"/>
        </w:trPr>
        <w:tc>
          <w:tcPr>
            <w:tcW w:w="21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廃止に係る事業所の名称及び所在地</w:t>
            </w:r>
          </w:p>
        </w:tc>
        <w:tc>
          <w:tcPr>
            <w:tcW w:w="7759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59"/>
        </w:trPr>
        <w:tc>
          <w:tcPr>
            <w:tcW w:w="213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>
      <w:pPr>
        <w:snapToGrid w:val="0"/>
        <w:rPr>
          <w:rFonts w:asciiTheme="minorEastAsia" w:hAnsiTheme="minorEastAsia"/>
          <w:sz w:val="22"/>
        </w:rPr>
      </w:pPr>
    </w:p>
    <w:p>
      <w:pPr>
        <w:ind w:right="-1"/>
        <w:rPr>
          <w:rFonts w:asciiTheme="minorEastAsia" w:hAnsiTheme="minorEastAsia"/>
          <w:sz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</w:pPr>
    <w:r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22C4AC-EFCE-4B95-A685-9983967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5344-F708-437A-B2E9-07DBE863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政策企画部情報システム課</cp:lastModifiedBy>
  <cp:revision>5</cp:revision>
  <cp:lastPrinted>2019-03-04T09:51:00Z</cp:lastPrinted>
  <dcterms:created xsi:type="dcterms:W3CDTF">2015-03-29T06:17:00Z</dcterms:created>
  <dcterms:modified xsi:type="dcterms:W3CDTF">2024-02-15T05:29:00Z</dcterms:modified>
</cp:coreProperties>
</file>