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adjustRightInd w:val="0"/>
        <w:rPr>
          <w:rFonts w:hAnsi="Century"/>
        </w:rPr>
      </w:pPr>
      <w:bookmarkStart w:id="0" w:name="_GoBack"/>
      <w:bookmarkEnd w:id="0"/>
      <w:r>
        <w:rPr>
          <w:rFonts w:hAnsi="Century" w:hint="eastAsia"/>
        </w:rPr>
        <w:t>様式第</w:t>
      </w:r>
      <w:r>
        <w:rPr>
          <w:rFonts w:hAnsi="Century"/>
        </w:rPr>
        <w:t>17</w:t>
      </w:r>
      <w:r>
        <w:rPr>
          <w:rFonts w:hAnsi="Century" w:hint="eastAsia"/>
        </w:rPr>
        <w:t>号（第</w:t>
      </w:r>
      <w:r>
        <w:rPr>
          <w:rFonts w:hAnsi="Century"/>
        </w:rPr>
        <w:t>14</w:t>
      </w:r>
      <w:r>
        <w:rPr>
          <w:rFonts w:hAnsi="Century" w:hint="eastAsia"/>
        </w:rPr>
        <w:t>条第１項、第２項関係）</w:t>
      </w:r>
    </w:p>
    <w:p>
      <w:pPr>
        <w:adjustRightInd w:val="0"/>
        <w:rPr>
          <w:rFonts w:hAnsi="Century"/>
        </w:rPr>
      </w:pPr>
    </w:p>
    <w:p>
      <w:pPr>
        <w:adjustRightInd w:val="0"/>
        <w:jc w:val="center"/>
        <w:rPr>
          <w:rFonts w:hAnsi="Century"/>
        </w:rPr>
      </w:pPr>
      <w:r>
        <w:rPr>
          <w:rFonts w:hAnsi="Century" w:hint="eastAsia"/>
        </w:rPr>
        <w:t>修学資金返還当然免除事由発生届</w:t>
      </w:r>
    </w:p>
    <w:p>
      <w:pPr>
        <w:adjustRightInd w:val="0"/>
        <w:rPr>
          <w:rFonts w:hAnsi="Century"/>
        </w:rPr>
      </w:pPr>
    </w:p>
    <w:p>
      <w:pPr>
        <w:adjustRightInd w:val="0"/>
        <w:jc w:val="right"/>
        <w:rPr>
          <w:rFonts w:hAnsi="Century"/>
        </w:rPr>
      </w:pPr>
      <w:r>
        <w:rPr>
          <w:rFonts w:hAnsi="Century" w:hint="eastAsia"/>
        </w:rPr>
        <w:t xml:space="preserve">年　　月　　日　</w:t>
      </w:r>
    </w:p>
    <w:p>
      <w:pPr>
        <w:adjustRightInd w:val="0"/>
        <w:rPr>
          <w:rFonts w:hAnsi="Century"/>
        </w:rPr>
      </w:pPr>
    </w:p>
    <w:p>
      <w:pPr>
        <w:adjustRightInd w:val="0"/>
        <w:rPr>
          <w:rFonts w:hAnsi="Century"/>
        </w:rPr>
      </w:pPr>
      <w:r>
        <w:rPr>
          <w:rFonts w:hAnsi="Century" w:hint="eastAsia"/>
        </w:rPr>
        <w:t xml:space="preserve">　茨城県知事　　　　　殿</w:t>
      </w:r>
    </w:p>
    <w:p>
      <w:pPr>
        <w:adjustRightInd w:val="0"/>
        <w:rPr>
          <w:rFonts w:hAnsi="Century"/>
        </w:rPr>
      </w:pPr>
    </w:p>
    <w:p>
      <w:pPr>
        <w:adjustRightInd w:val="0"/>
        <w:spacing w:after="100"/>
        <w:jc w:val="right"/>
        <w:rPr>
          <w:rFonts w:hAnsi="Century"/>
        </w:rPr>
      </w:pPr>
      <w:r>
        <w:rPr>
          <w:rFonts w:hAnsi="Century" w:hint="eastAsia"/>
          <w:spacing w:val="52"/>
          <w:fitText w:val="840" w:id="-908339712"/>
        </w:rPr>
        <w:t>修学</w:t>
      </w:r>
      <w:r>
        <w:rPr>
          <w:rFonts w:hAnsi="Century" w:hint="eastAsia"/>
          <w:spacing w:val="1"/>
          <w:fitText w:val="840" w:id="-908339712"/>
        </w:rPr>
        <w:t>生</w:t>
      </w:r>
      <w:r>
        <w:rPr>
          <w:rFonts w:hAnsi="Century" w:hint="eastAsia"/>
        </w:rPr>
        <w:t xml:space="preserve">　住所　　　　　　　　　　　　　　</w:t>
      </w:r>
    </w:p>
    <w:tbl>
      <w:tblPr>
        <w:tblW w:w="0" w:type="auto"/>
        <w:tblLayout w:type="fixed"/>
        <w:tblCellMar>
          <w:left w:w="0" w:type="dxa"/>
          <w:right w:w="0" w:type="dxa"/>
        </w:tblCellMar>
        <w:tblLook w:val="0000" w:firstRow="0" w:lastRow="0" w:firstColumn="0" w:lastColumn="0" w:noHBand="0" w:noVBand="0"/>
      </w:tblPr>
      <w:tblGrid>
        <w:gridCol w:w="5222"/>
        <w:gridCol w:w="867"/>
        <w:gridCol w:w="3556"/>
      </w:tblGrid>
      <w:tr>
        <w:tblPrEx>
          <w:tblCellMar>
            <w:top w:w="0" w:type="dxa"/>
            <w:left w:w="0" w:type="dxa"/>
            <w:bottom w:w="0" w:type="dxa"/>
            <w:right w:w="0" w:type="dxa"/>
          </w:tblCellMar>
        </w:tblPrEx>
        <w:tc>
          <w:tcPr>
            <w:tcW w:w="5222" w:type="dxa"/>
            <w:vAlign w:val="center"/>
          </w:tcPr>
          <w:p>
            <w:pPr>
              <w:adjustRightInd w:val="0"/>
              <w:rPr>
                <w:rFonts w:hAnsi="Century"/>
              </w:rPr>
            </w:pPr>
            <w:r>
              <w:rPr>
                <w:noProof/>
              </w:rPr>
              <mc:AlternateContent>
                <mc:Choice Requires="wps">
                  <w:drawing>
                    <wp:anchor distT="0" distB="0" distL="114300" distR="114300" simplePos="0" relativeHeight="251657728" behindDoc="0" locked="1" layoutInCell="0" allowOverlap="1">
                      <wp:simplePos x="0" y="0"/>
                      <wp:positionH relativeFrom="column">
                        <wp:posOffset>3305810</wp:posOffset>
                      </wp:positionH>
                      <wp:positionV relativeFrom="paragraph">
                        <wp:posOffset>5715</wp:posOffset>
                      </wp:positionV>
                      <wp:extent cx="575310" cy="321945"/>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310" cy="32194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60.3pt;margin-top:.45pt;width:45.3pt;height:25.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uhwIAACAFAAAOAAAAZHJzL2Uyb0RvYy54bWysVMGO2yAQvVfqPyDuWduJ4yTWOqtVnFSV&#10;tu1K234AARzTxeACibOt+u8dsJMm3UtV1QcMDLyZN/OG27tjI9GBGyu0KnByE2PEFdVMqF2Bv3ze&#10;jOYYWUcUI1IrXuAXbvHd8u2b267N+VjXWjJuEIAom3dtgWvn2jyKLK15Q+yNbrkCY6VNQxwszS5i&#10;hnSA3shoHMdZ1GnDWqMptxZ2y96IlwG/qjh1n6rKcodkgSE2F0YTxq0fo+UtyXeGtLWgQxjkH6Jo&#10;iFDg9AxVEkfQ3ohXUI2gRltduRuqm0hXlaA8cAA2SfwHm6eatDxwgeTY9pwm+/9g6cfDo0GCQe0w&#10;UqSBEt3vnQ6e0dinp2ttDqee2kfjCdr2QdNni5Re1UTt+L0xuqs5YRBU4s9HVxf8wsJVtO0+aAbo&#10;BNBDpo6VaTwg5AAdQ0FezgXhR4cobE5n00kCZaNgmoyTRToNHkh+utwa695x3SA/KfDWEPrM3SMR&#10;JvgghwfrQlnYQI6wrxhVjYQiH4hESZZlswFzOByR/ITqbyq9EVIGmUiFugJnk2kcwK2WgnljSIvZ&#10;bVfSIAAFFuEbYK+OGb1XLID5lK2HuSNC9nNwLpXHgwwMoftcBCX9WMSL9Xw9T0fpOFuP0rgsR/eb&#10;VTrKNslsWk7K1apMfvrQkjSvBWNc+ehOqk7Sv1PN0F+9Hs+6vmJhL8luwveabHQdBggjsDr9A7ug&#10;FS+PXmZbzV5AKkb3bQrPCkxqbb5j1EGLFth+2xPDMZLvFchtkaSp7+mwSKezMSzMpWV7aSGKAlSB&#10;HUb9dOX6d2DfGrGrwVMSyqq0b4BKuJOW+6gGYUMbBgbDk+H7/HIdTv1+2Ja/AAAA//8DAFBLAwQU&#10;AAYACAAAACEAMtAR7twAAAAHAQAADwAAAGRycy9kb3ducmV2LnhtbEyOT0+DQBDF7yZ+h82YeLO7&#10;oBJFlsZojLH1YvXibQoj0LKzhN0W/PaOJz2+P3nvVyxn16sjjaHzbCFZGFDEla87bix8vD9d3IAK&#10;EbnG3jNZ+KYAy/L0pMC89hO/0XETGyUjHHK00MY45FqHqiWHYeEHYsm+/OgwihwbXY84ybjrdWpM&#10;ph12LA8tDvTQUrXfHJwFM71eXrnVGvnzeTW8xP2j3k07a8/P5vs7UJHm+FeGX3xBh1KYtv7AdVC9&#10;hevUZFK1cAtK4ixJUlBb8ZMMdFno//zlDwAAAP//AwBQSwECLQAUAAYACAAAACEAtoM4kv4AAADh&#10;AQAAEwAAAAAAAAAAAAAAAAAAAAAAW0NvbnRlbnRfVHlwZXNdLnhtbFBLAQItABQABgAIAAAAIQA4&#10;/SH/1gAAAJQBAAALAAAAAAAAAAAAAAAAAC8BAABfcmVscy8ucmVsc1BLAQItABQABgAIAAAAIQAs&#10;M++uhwIAACAFAAAOAAAAAAAAAAAAAAAAAC4CAABkcnMvZTJvRG9jLnhtbFBLAQItABQABgAIAAAA&#10;IQAy0BHu3AAAAAcBAAAPAAAAAAAAAAAAAAAAAOEEAABkcnMvZG93bnJldi54bWxQSwUGAAAAAAQA&#10;BADzAAAA6gUAAAAA&#10;" o:allowincell="f" strokeweight=".5pt">
                      <w10:anchorlock/>
                    </v:shape>
                  </w:pict>
                </mc:Fallback>
              </mc:AlternateContent>
            </w:r>
            <w:r>
              <w:rPr>
                <w:rFonts w:hAnsi="Century" w:hint="eastAsia"/>
              </w:rPr>
              <w:t xml:space="preserve">　</w:t>
            </w:r>
          </w:p>
        </w:tc>
        <w:tc>
          <w:tcPr>
            <w:tcW w:w="867" w:type="dxa"/>
            <w:vAlign w:val="center"/>
          </w:tcPr>
          <w:p>
            <w:pPr>
              <w:adjustRightInd w:val="0"/>
              <w:jc w:val="distribute"/>
              <w:rPr>
                <w:rFonts w:hAnsi="Century"/>
              </w:rPr>
            </w:pPr>
            <w:r>
              <w:rPr>
                <w:rFonts w:hAnsi="Century" w:hint="eastAsia"/>
              </w:rPr>
              <w:t>修学生の相続人</w:t>
            </w:r>
          </w:p>
        </w:tc>
        <w:tc>
          <w:tcPr>
            <w:tcW w:w="3556" w:type="dxa"/>
            <w:vAlign w:val="bottom"/>
          </w:tcPr>
          <w:p>
            <w:pPr>
              <w:adjustRightInd w:val="0"/>
              <w:jc w:val="right"/>
              <w:rPr>
                <w:rFonts w:hAnsi="Century"/>
              </w:rPr>
            </w:pPr>
            <w:r>
              <w:rPr>
                <w:rFonts w:hAnsi="Century" w:hint="eastAsia"/>
              </w:rPr>
              <w:t>（電話　　　　　　　　　　　　）</w:t>
            </w:r>
          </w:p>
        </w:tc>
      </w:tr>
    </w:tbl>
    <w:p>
      <w:pPr>
        <w:adjustRightInd w:val="0"/>
        <w:spacing w:before="100"/>
        <w:jc w:val="right"/>
        <w:rPr>
          <w:rFonts w:hAnsi="Century"/>
        </w:rPr>
      </w:pPr>
      <w:r>
        <w:rPr>
          <w:rFonts w:hAnsi="Century" w:hint="eastAsia"/>
        </w:rPr>
        <w:t xml:space="preserve">氏名　　　　　　　　　　　　　　</w:t>
      </w:r>
    </w:p>
    <w:p>
      <w:pPr>
        <w:adjustRightInd w:val="0"/>
        <w:rPr>
          <w:rFonts w:hAnsi="Century"/>
        </w:rPr>
      </w:pPr>
    </w:p>
    <w:p>
      <w:pPr>
        <w:adjustRightInd w:val="0"/>
        <w:rPr>
          <w:rFonts w:hAnsi="Century"/>
        </w:rPr>
      </w:pPr>
      <w:r>
        <w:rPr>
          <w:rFonts w:hAnsi="Century" w:hint="eastAsia"/>
        </w:rPr>
        <w:t xml:space="preserve">　茨城県地域医療薬剤師修学資金の返還の債務の履行について、当然免除事由が発生したので、茨城県地域医療薬剤師修学資金貸与条例施行規則第</w:t>
      </w:r>
      <w:r>
        <w:rPr>
          <w:rFonts w:hAnsi="Century"/>
        </w:rPr>
        <w:t>14</w:t>
      </w:r>
      <w:r>
        <w:rPr>
          <w:rFonts w:hAnsi="Century" w:hint="eastAsia"/>
        </w:rPr>
        <w:t>条第１項（第２項）の規定により、関係書類を添えて下記のとおり届け出ます。</w:t>
      </w:r>
    </w:p>
    <w:p>
      <w:pPr>
        <w:adjustRightInd w:val="0"/>
        <w:rPr>
          <w:rFonts w:hAnsi="Century"/>
        </w:rPr>
      </w:pPr>
    </w:p>
    <w:p>
      <w:pPr>
        <w:adjustRightInd w:val="0"/>
        <w:jc w:val="center"/>
        <w:rPr>
          <w:rFonts w:hAnsi="Century"/>
        </w:rPr>
      </w:pPr>
      <w:r>
        <w:rPr>
          <w:rFonts w:hAnsi="Century" w:hint="eastAsia"/>
        </w:rPr>
        <w:t>記</w:t>
      </w:r>
    </w:p>
    <w:p>
      <w:pPr>
        <w:adjustRightInd w:val="0"/>
        <w:rPr>
          <w:rFonts w:hAnsi="Century"/>
        </w:rPr>
      </w:pPr>
    </w:p>
    <w:tbl>
      <w:tblPr>
        <w:tblW w:w="0" w:type="auto"/>
        <w:tblInd w:w="99" w:type="dxa"/>
        <w:tblLayout w:type="fixed"/>
        <w:tblCellMar>
          <w:left w:w="99" w:type="dxa"/>
          <w:right w:w="99" w:type="dxa"/>
        </w:tblCellMar>
        <w:tblLook w:val="0000" w:firstRow="0" w:lastRow="0" w:firstColumn="0" w:lastColumn="0" w:noHBand="0" w:noVBand="0"/>
      </w:tblPr>
      <w:tblGrid>
        <w:gridCol w:w="2730"/>
        <w:gridCol w:w="6930"/>
      </w:tblGrid>
      <w:tr>
        <w:tblPrEx>
          <w:tblCellMar>
            <w:top w:w="0" w:type="dxa"/>
            <w:bottom w:w="0" w:type="dxa"/>
          </w:tblCellMar>
        </w:tblPrEx>
        <w:trPr>
          <w:trHeight w:val="500"/>
        </w:trPr>
        <w:tc>
          <w:tcPr>
            <w:tcW w:w="2730" w:type="dxa"/>
            <w:tcBorders>
              <w:top w:val="single" w:sz="4" w:space="0" w:color="auto"/>
              <w:left w:val="single" w:sz="4" w:space="0" w:color="auto"/>
              <w:bottom w:val="single" w:sz="4" w:space="0" w:color="auto"/>
            </w:tcBorders>
            <w:vAlign w:val="center"/>
          </w:tcPr>
          <w:p>
            <w:pPr>
              <w:adjustRightInd w:val="0"/>
              <w:jc w:val="distribute"/>
              <w:rPr>
                <w:rFonts w:hAnsi="Century"/>
              </w:rPr>
            </w:pPr>
            <w:r>
              <w:rPr>
                <w:rFonts w:hAnsi="Century" w:hint="eastAsia"/>
              </w:rPr>
              <w:t>修学生番号</w:t>
            </w:r>
          </w:p>
        </w:tc>
        <w:tc>
          <w:tcPr>
            <w:tcW w:w="6930" w:type="dxa"/>
            <w:tcBorders>
              <w:top w:val="single" w:sz="4" w:space="0" w:color="auto"/>
              <w:left w:val="single" w:sz="4" w:space="0" w:color="auto"/>
              <w:bottom w:val="single" w:sz="4" w:space="0" w:color="auto"/>
              <w:right w:val="single" w:sz="4" w:space="0" w:color="auto"/>
            </w:tcBorders>
            <w:vAlign w:val="center"/>
          </w:tcPr>
          <w:p>
            <w:pPr>
              <w:adjustRightInd w:val="0"/>
              <w:rPr>
                <w:rFonts w:hAnsi="Century"/>
              </w:rPr>
            </w:pPr>
            <w:r>
              <w:rPr>
                <w:rFonts w:hAnsi="Century" w:hint="eastAsia"/>
              </w:rPr>
              <w:t xml:space="preserve">　</w:t>
            </w:r>
          </w:p>
        </w:tc>
      </w:tr>
      <w:tr>
        <w:tblPrEx>
          <w:tblCellMar>
            <w:top w:w="0" w:type="dxa"/>
            <w:bottom w:w="0" w:type="dxa"/>
          </w:tblCellMar>
        </w:tblPrEx>
        <w:trPr>
          <w:trHeight w:val="500"/>
        </w:trPr>
        <w:tc>
          <w:tcPr>
            <w:tcW w:w="2730" w:type="dxa"/>
            <w:tcBorders>
              <w:top w:val="single" w:sz="4" w:space="0" w:color="auto"/>
              <w:left w:val="single" w:sz="4" w:space="0" w:color="auto"/>
              <w:bottom w:val="single" w:sz="4" w:space="0" w:color="auto"/>
            </w:tcBorders>
            <w:vAlign w:val="center"/>
          </w:tcPr>
          <w:p>
            <w:pPr>
              <w:adjustRightInd w:val="0"/>
              <w:jc w:val="distribute"/>
              <w:rPr>
                <w:rFonts w:hAnsi="Century"/>
              </w:rPr>
            </w:pPr>
            <w:r>
              <w:rPr>
                <w:rFonts w:hAnsi="Century" w:hint="eastAsia"/>
              </w:rPr>
              <w:t>貸与期間</w:t>
            </w:r>
          </w:p>
        </w:tc>
        <w:tc>
          <w:tcPr>
            <w:tcW w:w="6930" w:type="dxa"/>
            <w:tcBorders>
              <w:top w:val="single" w:sz="4" w:space="0" w:color="auto"/>
              <w:left w:val="single" w:sz="4" w:space="0" w:color="auto"/>
              <w:bottom w:val="single" w:sz="4" w:space="0" w:color="auto"/>
              <w:right w:val="single" w:sz="4" w:space="0" w:color="auto"/>
            </w:tcBorders>
            <w:vAlign w:val="center"/>
          </w:tcPr>
          <w:p>
            <w:pPr>
              <w:adjustRightInd w:val="0"/>
              <w:jc w:val="right"/>
              <w:rPr>
                <w:rFonts w:hAnsi="Century"/>
              </w:rPr>
            </w:pPr>
            <w:r>
              <w:rPr>
                <w:rFonts w:hAnsi="Century" w:hint="eastAsia"/>
              </w:rPr>
              <w:t xml:space="preserve">年　　　月から　　　年　　　月まで　　　　　　　</w:t>
            </w:r>
          </w:p>
        </w:tc>
      </w:tr>
      <w:tr>
        <w:tblPrEx>
          <w:tblCellMar>
            <w:top w:w="0" w:type="dxa"/>
            <w:bottom w:w="0" w:type="dxa"/>
          </w:tblCellMar>
        </w:tblPrEx>
        <w:trPr>
          <w:trHeight w:val="500"/>
        </w:trPr>
        <w:tc>
          <w:tcPr>
            <w:tcW w:w="2730" w:type="dxa"/>
            <w:tcBorders>
              <w:top w:val="single" w:sz="4" w:space="0" w:color="auto"/>
              <w:left w:val="single" w:sz="4" w:space="0" w:color="auto"/>
              <w:bottom w:val="single" w:sz="4" w:space="0" w:color="auto"/>
            </w:tcBorders>
            <w:vAlign w:val="center"/>
          </w:tcPr>
          <w:p>
            <w:pPr>
              <w:adjustRightInd w:val="0"/>
              <w:jc w:val="distribute"/>
              <w:rPr>
                <w:rFonts w:hAnsi="Century"/>
              </w:rPr>
            </w:pPr>
            <w:r>
              <w:rPr>
                <w:rFonts w:hAnsi="Century" w:hint="eastAsia"/>
              </w:rPr>
              <w:t>返還すべき金額</w:t>
            </w:r>
          </w:p>
        </w:tc>
        <w:tc>
          <w:tcPr>
            <w:tcW w:w="6930" w:type="dxa"/>
            <w:tcBorders>
              <w:top w:val="single" w:sz="4" w:space="0" w:color="auto"/>
              <w:left w:val="single" w:sz="4" w:space="0" w:color="auto"/>
              <w:bottom w:val="single" w:sz="4" w:space="0" w:color="auto"/>
              <w:right w:val="single" w:sz="4" w:space="0" w:color="auto"/>
            </w:tcBorders>
            <w:vAlign w:val="center"/>
          </w:tcPr>
          <w:p>
            <w:pPr>
              <w:adjustRightInd w:val="0"/>
              <w:jc w:val="right"/>
              <w:rPr>
                <w:rFonts w:hAnsi="Century"/>
              </w:rPr>
            </w:pPr>
            <w:r>
              <w:rPr>
                <w:rFonts w:hAnsi="Century" w:hint="eastAsia"/>
              </w:rPr>
              <w:t xml:space="preserve">円　　　　　　　</w:t>
            </w:r>
          </w:p>
        </w:tc>
      </w:tr>
      <w:tr>
        <w:tblPrEx>
          <w:tblCellMar>
            <w:top w:w="0" w:type="dxa"/>
            <w:bottom w:w="0" w:type="dxa"/>
          </w:tblCellMar>
        </w:tblPrEx>
        <w:trPr>
          <w:trHeight w:val="4215"/>
        </w:trPr>
        <w:tc>
          <w:tcPr>
            <w:tcW w:w="9660" w:type="dxa"/>
            <w:gridSpan w:val="2"/>
            <w:tcBorders>
              <w:top w:val="single" w:sz="4" w:space="0" w:color="auto"/>
              <w:left w:val="single" w:sz="4" w:space="0" w:color="auto"/>
              <w:bottom w:val="single" w:sz="4" w:space="0" w:color="auto"/>
              <w:right w:val="single" w:sz="4" w:space="0" w:color="auto"/>
            </w:tcBorders>
          </w:tcPr>
          <w:p>
            <w:pPr>
              <w:adjustRightInd w:val="0"/>
              <w:spacing w:before="100"/>
              <w:rPr>
                <w:rFonts w:hAnsi="Century"/>
              </w:rPr>
            </w:pPr>
            <w:r>
              <w:rPr>
                <w:rFonts w:hAnsi="Century" w:hint="eastAsia"/>
              </w:rPr>
              <w:t>返還免除事由</w:t>
            </w:r>
          </w:p>
          <w:p>
            <w:pPr>
              <w:adjustRightInd w:val="0"/>
              <w:spacing w:before="100"/>
              <w:rPr>
                <w:rFonts w:hAnsi="Century"/>
              </w:rPr>
            </w:pPr>
          </w:p>
          <w:p>
            <w:pPr>
              <w:adjustRightInd w:val="0"/>
              <w:ind w:left="420" w:hangingChars="200" w:hanging="420"/>
              <w:rPr>
                <w:rFonts w:hAnsi="Century"/>
              </w:rPr>
            </w:pPr>
            <w:r>
              <w:rPr>
                <w:rFonts w:hAnsi="Century" w:hint="eastAsia"/>
              </w:rPr>
              <w:t xml:space="preserve">　１　薬剤師の免許を取得した後直ちに薬剤師不足地域内の病院において薬剤師の業務に従事し、かつ、引き続き県内の病院において当該業務に従事した期間が修学資金の貸与を受けた期間の２分の３に相当する期間（以下「義務期間」という。）に達し、当該義務期間の２分の１に相当する期間以上の期間を薬剤師不足地域内の病院において従事したため。</w:t>
            </w:r>
          </w:p>
          <w:p>
            <w:pPr>
              <w:adjustRightInd w:val="0"/>
              <w:spacing w:before="100"/>
              <w:rPr>
                <w:rFonts w:hAnsi="Century"/>
              </w:rPr>
            </w:pPr>
          </w:p>
          <w:p>
            <w:pPr>
              <w:adjustRightInd w:val="0"/>
              <w:spacing w:before="100"/>
              <w:ind w:left="420" w:hangingChars="200" w:hanging="420"/>
              <w:rPr>
                <w:rFonts w:hAnsi="Century"/>
              </w:rPr>
            </w:pPr>
            <w:r>
              <w:rPr>
                <w:rFonts w:hAnsi="Century" w:hint="eastAsia"/>
              </w:rPr>
              <w:t xml:space="preserve">　２　義務期間中に、業務上の事由による死亡又は業務に起因する心身の故障により薬剤師の業務に従事することができなくなったため。</w:t>
            </w:r>
          </w:p>
        </w:tc>
      </w:tr>
    </w:tbl>
    <w:p>
      <w:pPr>
        <w:adjustRightInd w:val="0"/>
        <w:spacing w:before="100"/>
        <w:rPr>
          <w:rFonts w:hAnsi="Century"/>
        </w:rPr>
      </w:pPr>
      <w:r>
        <w:rPr>
          <w:rFonts w:hAnsi="Century" w:hint="eastAsia"/>
        </w:rPr>
        <w:t>備考　「返還免除事由」欄は、該当する数字を○で囲むこと。</w:t>
      </w:r>
    </w:p>
    <w:sectPr>
      <w:endnotePr>
        <w:numStart w:val="0"/>
      </w:endnotePr>
      <w:type w:val="nextColumn"/>
      <w:pgSz w:w="11904" w:h="16836" w:code="9"/>
      <w:pgMar w:top="1701" w:right="1134" w:bottom="1701" w:left="1134" w:header="284" w:footer="284"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1680"/>
  <w:hyphenationZone w:val="0"/>
  <w:doNotHyphenateCaps/>
  <w:drawingGridHorizontalSpacing w:val="105"/>
  <w:drawingGridVerticalSpacing w:val="335"/>
  <w:displayHorizontalDrawingGridEvery w:val="0"/>
  <w:doNotShadeFormData/>
  <w:noPunctuationKerning/>
  <w:characterSpacingControl w:val="doNotCompress"/>
  <w:strictFirstAndLastChar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7D0774AD-C6DE-4195-9B61-E02FF0464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Times New Roman"/>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Times New Roman"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Times New Roman"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Words>
  <Characters>479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総務課</dc:creator>
  <cp:keywords/>
  <dc:description/>
  <cp:lastModifiedBy>政策企画部情報システム課</cp:lastModifiedBy>
  <cp:revision>2</cp:revision>
  <cp:lastPrinted>2009-02-23T01:26:00Z</cp:lastPrinted>
  <dcterms:created xsi:type="dcterms:W3CDTF">2024-09-27T06:22:00Z</dcterms:created>
  <dcterms:modified xsi:type="dcterms:W3CDTF">2024-09-27T06:22:00Z</dcterms:modified>
</cp:coreProperties>
</file>